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2202" w14:textId="77777777" w:rsidR="000D47F3" w:rsidRPr="0082511A" w:rsidRDefault="000D47F3" w:rsidP="006A45D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79E85E9" w14:textId="6F4DCD5A" w:rsidR="00B5210D" w:rsidRPr="0082511A" w:rsidRDefault="00B37989" w:rsidP="006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11A">
        <w:rPr>
          <w:rFonts w:ascii="Times New Roman" w:hAnsi="Times New Roman" w:cs="Times New Roman"/>
          <w:sz w:val="24"/>
          <w:szCs w:val="24"/>
        </w:rPr>
        <w:t>December 2</w:t>
      </w:r>
      <w:r w:rsidR="00142970">
        <w:rPr>
          <w:rFonts w:ascii="Times New Roman" w:hAnsi="Times New Roman" w:cs="Times New Roman"/>
          <w:sz w:val="24"/>
          <w:szCs w:val="24"/>
        </w:rPr>
        <w:t>3</w:t>
      </w:r>
      <w:r w:rsidRPr="0082511A">
        <w:rPr>
          <w:rFonts w:ascii="Times New Roman" w:hAnsi="Times New Roman" w:cs="Times New Roman"/>
          <w:sz w:val="24"/>
          <w:szCs w:val="24"/>
        </w:rPr>
        <w:t>, 2022</w:t>
      </w:r>
    </w:p>
    <w:p w14:paraId="36EE16A1" w14:textId="58F52044" w:rsidR="006A45D4" w:rsidRDefault="00EF642D" w:rsidP="006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Email to Organizer and Investors</w:t>
      </w:r>
    </w:p>
    <w:p w14:paraId="4EE3BABA" w14:textId="77777777" w:rsidR="00EF642D" w:rsidRPr="0082511A" w:rsidRDefault="00EF642D" w:rsidP="006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3D328" w14:textId="3DE65D8E" w:rsidR="00F7221B" w:rsidRPr="0082511A" w:rsidRDefault="005B5AC9" w:rsidP="00F463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11A">
        <w:rPr>
          <w:rFonts w:ascii="Times New Roman" w:hAnsi="Times New Roman" w:cs="Times New Roman"/>
          <w:b/>
          <w:bCs/>
          <w:sz w:val="28"/>
          <w:szCs w:val="28"/>
        </w:rPr>
        <w:t xml:space="preserve">Notice of </w:t>
      </w:r>
      <w:r w:rsidR="00F7221B" w:rsidRPr="0082511A">
        <w:rPr>
          <w:rFonts w:ascii="Times New Roman" w:hAnsi="Times New Roman" w:cs="Times New Roman"/>
          <w:b/>
          <w:bCs/>
          <w:sz w:val="28"/>
          <w:szCs w:val="28"/>
        </w:rPr>
        <w:t xml:space="preserve">Resignation as </w:t>
      </w:r>
      <w:r w:rsidR="00B37989" w:rsidRPr="0082511A">
        <w:rPr>
          <w:rFonts w:ascii="Times New Roman" w:hAnsi="Times New Roman" w:cs="Times New Roman"/>
          <w:b/>
          <w:bCs/>
          <w:sz w:val="28"/>
          <w:szCs w:val="28"/>
        </w:rPr>
        <w:t xml:space="preserve">Special Purpose Vehicle (“SPV”) </w:t>
      </w:r>
      <w:r w:rsidR="00F7221B" w:rsidRPr="0082511A">
        <w:rPr>
          <w:rFonts w:ascii="Times New Roman" w:hAnsi="Times New Roman" w:cs="Times New Roman"/>
          <w:b/>
          <w:bCs/>
          <w:sz w:val="28"/>
          <w:szCs w:val="28"/>
        </w:rPr>
        <w:t>Manager</w:t>
      </w:r>
    </w:p>
    <w:p w14:paraId="433EC472" w14:textId="77777777" w:rsidR="00B5210D" w:rsidRPr="0082511A" w:rsidRDefault="00B5210D" w:rsidP="006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31C2C" w14:textId="3A0D2C3B" w:rsidR="00B5210D" w:rsidRPr="0082511A" w:rsidRDefault="00B5210D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2511A">
        <w:rPr>
          <w:rFonts w:ascii="Times New Roman" w:hAnsi="Times New Roman" w:cs="Times New Roman"/>
          <w:sz w:val="24"/>
          <w:szCs w:val="24"/>
        </w:rPr>
        <w:t xml:space="preserve">To the that extent </w:t>
      </w:r>
      <w:r w:rsidR="004704E6" w:rsidRPr="0082511A">
        <w:rPr>
          <w:rFonts w:ascii="Times New Roman" w:hAnsi="Times New Roman" w:cs="Times New Roman"/>
          <w:sz w:val="24"/>
          <w:szCs w:val="24"/>
        </w:rPr>
        <w:t xml:space="preserve">that </w:t>
      </w:r>
      <w:r w:rsidRPr="0082511A">
        <w:rPr>
          <w:rFonts w:ascii="Times New Roman" w:hAnsi="Times New Roman" w:cs="Times New Roman"/>
          <w:sz w:val="24"/>
          <w:szCs w:val="24"/>
        </w:rPr>
        <w:t>Assure Fund Management II, LLC</w:t>
      </w:r>
      <w:r w:rsidR="00395E22" w:rsidRPr="0082511A">
        <w:rPr>
          <w:rFonts w:ascii="Times New Roman" w:hAnsi="Times New Roman" w:cs="Times New Roman"/>
          <w:sz w:val="24"/>
          <w:szCs w:val="24"/>
        </w:rPr>
        <w:t xml:space="preserve"> </w:t>
      </w:r>
      <w:r w:rsidR="004704E6" w:rsidRPr="0082511A">
        <w:rPr>
          <w:rFonts w:ascii="Times New Roman" w:hAnsi="Times New Roman" w:cs="Times New Roman"/>
          <w:sz w:val="24"/>
          <w:szCs w:val="24"/>
        </w:rPr>
        <w:t xml:space="preserve">or 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>Assure Fund Management</w:t>
      </w:r>
      <w:r w:rsidR="00C31E0E" w:rsidRPr="0082511A">
        <w:rPr>
          <w:rFonts w:ascii="Times New Roman" w:hAnsi="Times New Roman" w:cs="Times New Roman"/>
          <w:sz w:val="24"/>
          <w:szCs w:val="24"/>
          <w:lang w:val="en"/>
        </w:rPr>
        <w:t>, LLC</w:t>
      </w:r>
      <w:r w:rsidR="00B37989" w:rsidRPr="0082511A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 or </w:t>
      </w:r>
      <w:r w:rsidR="00B37989" w:rsidRPr="0082511A">
        <w:rPr>
          <w:rFonts w:ascii="Times New Roman" w:hAnsi="Times New Roman" w:cs="Times New Roman"/>
          <w:sz w:val="24"/>
          <w:szCs w:val="24"/>
          <w:lang w:val="en"/>
        </w:rPr>
        <w:t xml:space="preserve">any 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of their affiliates, as the case may be (collectively </w:t>
      </w:r>
      <w:r w:rsidRPr="0082511A">
        <w:rPr>
          <w:rFonts w:ascii="Times New Roman" w:hAnsi="Times New Roman" w:cs="Times New Roman"/>
          <w:b/>
          <w:bCs/>
          <w:sz w:val="24"/>
          <w:szCs w:val="24"/>
          <w:lang w:val="en"/>
        </w:rPr>
        <w:t>“Assure”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395E22" w:rsidRPr="0082511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F65A9" w:rsidRPr="0082511A">
        <w:rPr>
          <w:rFonts w:ascii="Times New Roman" w:hAnsi="Times New Roman" w:cs="Times New Roman"/>
          <w:sz w:val="24"/>
          <w:szCs w:val="24"/>
          <w:lang w:val="en"/>
        </w:rPr>
        <w:t xml:space="preserve">serves as </w:t>
      </w:r>
      <w:r w:rsidR="00395E22" w:rsidRPr="0082511A">
        <w:rPr>
          <w:rFonts w:ascii="Times New Roman" w:hAnsi="Times New Roman" w:cs="Times New Roman"/>
          <w:sz w:val="24"/>
          <w:szCs w:val="24"/>
          <w:lang w:val="en"/>
        </w:rPr>
        <w:t xml:space="preserve">the Manager of any limited liability company or series of a limited liability company for which </w:t>
      </w:r>
      <w:r w:rsidR="005F65A9" w:rsidRPr="0082511A">
        <w:rPr>
          <w:rFonts w:ascii="Times New Roman" w:hAnsi="Times New Roman" w:cs="Times New Roman"/>
          <w:sz w:val="24"/>
          <w:szCs w:val="24"/>
          <w:lang w:val="en"/>
        </w:rPr>
        <w:t>you or your affiliates are the Organizer or investment adviser (</w:t>
      </w:r>
      <w:r w:rsidR="00B37989" w:rsidRPr="0082511A">
        <w:rPr>
          <w:rFonts w:ascii="Times New Roman" w:hAnsi="Times New Roman" w:cs="Times New Roman"/>
          <w:sz w:val="24"/>
          <w:szCs w:val="24"/>
          <w:lang w:val="en"/>
        </w:rPr>
        <w:t>your SPVs</w:t>
      </w:r>
      <w:r w:rsidR="005F65A9" w:rsidRPr="0082511A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D25A11" w:rsidRPr="0082511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C067A" w:rsidRPr="0082511A">
        <w:rPr>
          <w:rFonts w:ascii="Times New Roman" w:hAnsi="Times New Roman" w:cs="Times New Roman"/>
          <w:sz w:val="24"/>
          <w:szCs w:val="24"/>
          <w:lang w:val="en"/>
        </w:rPr>
        <w:t>–</w:t>
      </w:r>
    </w:p>
    <w:p w14:paraId="3B2C6550" w14:textId="77777777" w:rsidR="003C067A" w:rsidRPr="0082511A" w:rsidRDefault="003C067A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08B279DD" w14:textId="0348EA38" w:rsidR="00324CFD" w:rsidRPr="0082511A" w:rsidRDefault="00324CFD" w:rsidP="00F46304">
      <w:pPr>
        <w:spacing w:after="0" w:line="240" w:lineRule="auto"/>
        <w:ind w:left="720" w:right="720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Assure hereby resigns as the Manager of each SPV as </w:t>
      </w:r>
      <w:r w:rsidR="00D25A11" w:rsidRPr="0082511A">
        <w:rPr>
          <w:rFonts w:ascii="Times New Roman" w:hAnsi="Times New Roman" w:cs="Times New Roman"/>
          <w:sz w:val="24"/>
          <w:szCs w:val="24"/>
          <w:lang w:val="en"/>
        </w:rPr>
        <w:t xml:space="preserve">permitted 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>by the SPV’s operating agreement or other governing documents.</w:t>
      </w:r>
    </w:p>
    <w:p w14:paraId="1EF66CEC" w14:textId="77777777" w:rsidR="003C067A" w:rsidRPr="0082511A" w:rsidRDefault="003C067A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769314BA" w14:textId="17DF94FA" w:rsidR="002A145A" w:rsidRPr="0082511A" w:rsidRDefault="002A145A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To the extent an SPV is </w:t>
      </w:r>
      <w:r w:rsidR="00D75C8F" w:rsidRPr="0082511A">
        <w:rPr>
          <w:rFonts w:ascii="Times New Roman" w:hAnsi="Times New Roman" w:cs="Times New Roman"/>
          <w:sz w:val="24"/>
          <w:szCs w:val="24"/>
          <w:lang w:val="en"/>
        </w:rPr>
        <w:t>a limited liability company (not a series thereof)</w:t>
      </w:r>
      <w:r w:rsidR="00B37989" w:rsidRPr="0082511A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="00D75C8F" w:rsidRPr="0082511A">
        <w:rPr>
          <w:rFonts w:ascii="Times New Roman" w:hAnsi="Times New Roman" w:cs="Times New Roman"/>
          <w:sz w:val="24"/>
          <w:szCs w:val="24"/>
          <w:lang w:val="en"/>
        </w:rPr>
        <w:t xml:space="preserve">Assure is </w:t>
      </w:r>
      <w:r w:rsidR="00B37989" w:rsidRPr="0082511A">
        <w:rPr>
          <w:rFonts w:ascii="Times New Roman" w:hAnsi="Times New Roman" w:cs="Times New Roman"/>
          <w:sz w:val="24"/>
          <w:szCs w:val="24"/>
          <w:lang w:val="en"/>
        </w:rPr>
        <w:t xml:space="preserve">listed as the </w:t>
      </w:r>
      <w:r w:rsidR="00D75C8F" w:rsidRPr="0082511A">
        <w:rPr>
          <w:rFonts w:ascii="Times New Roman" w:hAnsi="Times New Roman" w:cs="Times New Roman"/>
          <w:sz w:val="24"/>
          <w:szCs w:val="24"/>
          <w:lang w:val="en"/>
        </w:rPr>
        <w:t xml:space="preserve">sole member of that SPV, Assure transfers its interest </w:t>
      </w:r>
      <w:r w:rsidR="00D25AEE">
        <w:rPr>
          <w:rFonts w:ascii="Times New Roman" w:hAnsi="Times New Roman" w:cs="Times New Roman"/>
          <w:sz w:val="24"/>
          <w:szCs w:val="24"/>
          <w:lang w:val="en"/>
        </w:rPr>
        <w:t xml:space="preserve">as the sole member of the SPV </w:t>
      </w:r>
      <w:r w:rsidR="00B37989" w:rsidRPr="0082511A">
        <w:rPr>
          <w:rFonts w:ascii="Times New Roman" w:hAnsi="Times New Roman" w:cs="Times New Roman"/>
          <w:sz w:val="24"/>
          <w:szCs w:val="24"/>
          <w:lang w:val="en"/>
        </w:rPr>
        <w:t xml:space="preserve">at no cost </w:t>
      </w:r>
      <w:r w:rsidR="00D75C8F" w:rsidRPr="0082511A">
        <w:rPr>
          <w:rFonts w:ascii="Times New Roman" w:hAnsi="Times New Roman" w:cs="Times New Roman"/>
          <w:sz w:val="24"/>
          <w:szCs w:val="24"/>
          <w:lang w:val="en"/>
        </w:rPr>
        <w:t>to the person who becomes the successor Manager.</w:t>
      </w:r>
    </w:p>
    <w:p w14:paraId="6F9E1E68" w14:textId="65B61A7D" w:rsidR="003C067A" w:rsidRPr="0082511A" w:rsidRDefault="003C067A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6996E686" w14:textId="4824B7A9" w:rsidR="00E76831" w:rsidRPr="0082511A" w:rsidRDefault="00272C01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2511A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Organizers</w:t>
      </w:r>
      <w:r w:rsidRPr="0082511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: </w:t>
      </w:r>
      <w:r w:rsidR="00C44B14" w:rsidRPr="0082511A">
        <w:rPr>
          <w:rFonts w:ascii="Times New Roman" w:hAnsi="Times New Roman" w:cs="Times New Roman"/>
          <w:sz w:val="24"/>
          <w:szCs w:val="24"/>
          <w:lang w:val="en"/>
        </w:rPr>
        <w:t>As the Organizer</w:t>
      </w:r>
      <w:r w:rsidR="00730FDB" w:rsidRPr="0082511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44B14" w:rsidRPr="0082511A">
        <w:rPr>
          <w:rFonts w:ascii="Times New Roman" w:hAnsi="Times New Roman" w:cs="Times New Roman"/>
          <w:sz w:val="24"/>
          <w:szCs w:val="24"/>
          <w:lang w:val="en"/>
        </w:rPr>
        <w:t xml:space="preserve"> you </w:t>
      </w:r>
      <w:r w:rsidR="0010287E" w:rsidRPr="0082511A">
        <w:rPr>
          <w:rFonts w:ascii="Times New Roman" w:hAnsi="Times New Roman" w:cs="Times New Roman"/>
          <w:sz w:val="24"/>
          <w:szCs w:val="24"/>
          <w:lang w:val="en"/>
        </w:rPr>
        <w:t xml:space="preserve">should </w:t>
      </w:r>
      <w:r w:rsidR="00C44B14" w:rsidRPr="0082511A">
        <w:rPr>
          <w:rFonts w:ascii="Times New Roman" w:hAnsi="Times New Roman" w:cs="Times New Roman"/>
          <w:sz w:val="24"/>
          <w:szCs w:val="24"/>
          <w:lang w:val="en"/>
        </w:rPr>
        <w:t>appoint a successor Manager to handle the affairs of your SPV</w:t>
      </w:r>
      <w:r w:rsidR="00B37989" w:rsidRPr="0082511A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D25A11" w:rsidRPr="0082511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C44B14" w:rsidRPr="0082511A">
        <w:rPr>
          <w:rFonts w:ascii="Times New Roman" w:hAnsi="Times New Roman" w:cs="Times New Roman"/>
          <w:sz w:val="24"/>
          <w:szCs w:val="24"/>
          <w:lang w:val="en"/>
        </w:rPr>
        <w:t xml:space="preserve">such as </w:t>
      </w:r>
      <w:r w:rsidR="00B37989" w:rsidRPr="0082511A">
        <w:rPr>
          <w:rFonts w:ascii="Times New Roman" w:hAnsi="Times New Roman" w:cs="Times New Roman"/>
          <w:sz w:val="24"/>
          <w:szCs w:val="24"/>
          <w:lang w:val="en"/>
        </w:rPr>
        <w:t xml:space="preserve">their </w:t>
      </w:r>
      <w:r w:rsidR="00C44B14" w:rsidRPr="0082511A">
        <w:rPr>
          <w:rFonts w:ascii="Times New Roman" w:hAnsi="Times New Roman" w:cs="Times New Roman"/>
          <w:sz w:val="24"/>
          <w:szCs w:val="24"/>
          <w:lang w:val="en"/>
        </w:rPr>
        <w:t>annual tax filing and the management and approval of any future distribution</w:t>
      </w:r>
      <w:r w:rsidR="00E76831" w:rsidRPr="0082511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0D12DD39" w14:textId="27BD8A7B" w:rsidR="003C067A" w:rsidRPr="0082511A" w:rsidRDefault="003C067A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2D76620F" w14:textId="208496E9" w:rsidR="003C067A" w:rsidRPr="0082511A" w:rsidRDefault="00F46304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If you have </w:t>
      </w:r>
      <w:r w:rsidR="003C067A" w:rsidRPr="0082511A">
        <w:rPr>
          <w:rFonts w:ascii="Times New Roman" w:hAnsi="Times New Roman" w:cs="Times New Roman"/>
          <w:sz w:val="24"/>
          <w:szCs w:val="24"/>
          <w:lang w:val="en"/>
        </w:rPr>
        <w:t xml:space="preserve">already replaced 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Assure </w:t>
      </w:r>
      <w:r w:rsidR="003C067A" w:rsidRPr="0082511A">
        <w:rPr>
          <w:rFonts w:ascii="Times New Roman" w:hAnsi="Times New Roman" w:cs="Times New Roman"/>
          <w:sz w:val="24"/>
          <w:szCs w:val="24"/>
          <w:lang w:val="en"/>
        </w:rPr>
        <w:t>as Manager of your SPVs</w:t>
      </w:r>
      <w:r w:rsidR="005851A1">
        <w:rPr>
          <w:rFonts w:ascii="Times New Roman" w:hAnsi="Times New Roman" w:cs="Times New Roman"/>
          <w:sz w:val="24"/>
          <w:szCs w:val="24"/>
          <w:lang w:val="en"/>
        </w:rPr>
        <w:t xml:space="preserve"> or Assure </w:t>
      </w:r>
      <w:r w:rsidR="005E33B2">
        <w:rPr>
          <w:rFonts w:ascii="Times New Roman" w:hAnsi="Times New Roman" w:cs="Times New Roman"/>
          <w:sz w:val="24"/>
          <w:szCs w:val="24"/>
          <w:lang w:val="en"/>
        </w:rPr>
        <w:t>was not</w:t>
      </w:r>
      <w:r w:rsidR="005851A1">
        <w:rPr>
          <w:rFonts w:ascii="Times New Roman" w:hAnsi="Times New Roman" w:cs="Times New Roman"/>
          <w:sz w:val="24"/>
          <w:szCs w:val="24"/>
          <w:lang w:val="en"/>
        </w:rPr>
        <w:t xml:space="preserve"> originally the Manager, </w:t>
      </w:r>
      <w:r w:rsidR="003C067A" w:rsidRPr="0082511A">
        <w:rPr>
          <w:rFonts w:ascii="Times New Roman" w:hAnsi="Times New Roman" w:cs="Times New Roman"/>
          <w:sz w:val="24"/>
          <w:szCs w:val="24"/>
          <w:lang w:val="en"/>
        </w:rPr>
        <w:t>please disregard this notice.</w:t>
      </w:r>
    </w:p>
    <w:p w14:paraId="0646C045" w14:textId="634AC3DF" w:rsidR="00814F39" w:rsidRPr="00C24C00" w:rsidRDefault="00814F39" w:rsidP="006A45D4">
      <w:pPr>
        <w:spacing w:after="0" w:line="240" w:lineRule="auto"/>
        <w:jc w:val="both"/>
        <w:rPr>
          <w:rFonts w:ascii="Brush Script MT" w:hAnsi="Brush Script MT" w:cs="Times New Roman"/>
          <w:sz w:val="24"/>
          <w:szCs w:val="24"/>
          <w:lang w:val="en"/>
        </w:rPr>
      </w:pPr>
    </w:p>
    <w:p w14:paraId="464933AE" w14:textId="0319FB41" w:rsidR="00814F39" w:rsidRPr="0082511A" w:rsidRDefault="00814F39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You may complete the attached form to document your appointment of </w:t>
      </w:r>
      <w:r w:rsidR="00683731">
        <w:rPr>
          <w:rFonts w:ascii="Times New Roman" w:hAnsi="Times New Roman" w:cs="Times New Roman"/>
          <w:sz w:val="24"/>
          <w:szCs w:val="24"/>
          <w:lang w:val="en"/>
        </w:rPr>
        <w:t xml:space="preserve">the new 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SPV manager.  This document </w:t>
      </w:r>
      <w:r w:rsidR="00683731">
        <w:rPr>
          <w:rFonts w:ascii="Times New Roman" w:hAnsi="Times New Roman" w:cs="Times New Roman"/>
          <w:sz w:val="24"/>
          <w:szCs w:val="24"/>
          <w:lang w:val="en"/>
        </w:rPr>
        <w:t xml:space="preserve">(or another form </w:t>
      </w:r>
      <w:r w:rsidR="005851A1">
        <w:rPr>
          <w:rFonts w:ascii="Times New Roman" w:hAnsi="Times New Roman" w:cs="Times New Roman"/>
          <w:sz w:val="24"/>
          <w:szCs w:val="24"/>
          <w:lang w:val="en"/>
        </w:rPr>
        <w:t xml:space="preserve">provided to you by </w:t>
      </w:r>
      <w:r w:rsidR="00CE05F1">
        <w:rPr>
          <w:rFonts w:ascii="Times New Roman" w:hAnsi="Times New Roman" w:cs="Times New Roman"/>
          <w:sz w:val="24"/>
          <w:szCs w:val="24"/>
          <w:lang w:val="en"/>
        </w:rPr>
        <w:t>counsel</w:t>
      </w:r>
      <w:r w:rsidR="00683731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and your SPV Operating Agreement will be necessary to open </w:t>
      </w:r>
      <w:r w:rsidR="00683731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>bank or brokerage account</w:t>
      </w:r>
      <w:r w:rsidR="00683731">
        <w:rPr>
          <w:rFonts w:ascii="Times New Roman" w:hAnsi="Times New Roman" w:cs="Times New Roman"/>
          <w:sz w:val="24"/>
          <w:szCs w:val="24"/>
          <w:lang w:val="en"/>
        </w:rPr>
        <w:t xml:space="preserve"> for the SPV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245329">
        <w:rPr>
          <w:rFonts w:ascii="Times New Roman" w:hAnsi="Times New Roman" w:cs="Times New Roman"/>
          <w:sz w:val="24"/>
          <w:szCs w:val="24"/>
          <w:lang w:val="en"/>
        </w:rPr>
        <w:t xml:space="preserve">  Assure do</w:t>
      </w:r>
      <w:r w:rsidR="005851A1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245329">
        <w:rPr>
          <w:rFonts w:ascii="Times New Roman" w:hAnsi="Times New Roman" w:cs="Times New Roman"/>
          <w:sz w:val="24"/>
          <w:szCs w:val="24"/>
          <w:lang w:val="en"/>
        </w:rPr>
        <w:t xml:space="preserve">s not need a copy of the </w:t>
      </w:r>
      <w:r w:rsidR="005851A1">
        <w:rPr>
          <w:rFonts w:ascii="Times New Roman" w:hAnsi="Times New Roman" w:cs="Times New Roman"/>
          <w:sz w:val="24"/>
          <w:szCs w:val="24"/>
          <w:lang w:val="en"/>
        </w:rPr>
        <w:t xml:space="preserve">completed </w:t>
      </w:r>
      <w:r w:rsidR="00245329">
        <w:rPr>
          <w:rFonts w:ascii="Times New Roman" w:hAnsi="Times New Roman" w:cs="Times New Roman"/>
          <w:sz w:val="24"/>
          <w:szCs w:val="24"/>
          <w:lang w:val="en"/>
        </w:rPr>
        <w:t>attached form.</w:t>
      </w:r>
    </w:p>
    <w:p w14:paraId="72A553CF" w14:textId="77777777" w:rsidR="003C067A" w:rsidRPr="0082511A" w:rsidRDefault="003C067A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6B9A4072" w14:textId="23A1B92B" w:rsidR="00730FDB" w:rsidRPr="0082511A" w:rsidRDefault="00730FDB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82511A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Investors</w:t>
      </w:r>
      <w:r w:rsidRPr="0082511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:  </w:t>
      </w:r>
      <w:r w:rsidRPr="0082511A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No Action is Required.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="00C85228" w:rsidRPr="0082511A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This does not change your investment in an SPV.</w:t>
      </w:r>
      <w:r w:rsidR="00C85228" w:rsidRPr="0082511A"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This </w:t>
      </w:r>
      <w:r w:rsidR="005B5AC9" w:rsidRPr="0082511A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 xml:space="preserve">otice </w:t>
      </w:r>
      <w:r w:rsidR="005B5AC9" w:rsidRPr="0082511A">
        <w:rPr>
          <w:rFonts w:ascii="Times New Roman" w:hAnsi="Times New Roman" w:cs="Times New Roman"/>
          <w:sz w:val="24"/>
          <w:szCs w:val="24"/>
          <w:lang w:val="en"/>
        </w:rPr>
        <w:t xml:space="preserve">of resignation is 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>required by your SPV Operating Agreement</w:t>
      </w:r>
      <w:r w:rsidR="00E2540E" w:rsidRPr="0082511A">
        <w:rPr>
          <w:rFonts w:ascii="Times New Roman" w:hAnsi="Times New Roman" w:cs="Times New Roman"/>
          <w:sz w:val="24"/>
          <w:szCs w:val="24"/>
          <w:lang w:val="en"/>
        </w:rPr>
        <w:t xml:space="preserve"> to effect the resignation of Assure as Manager of the SPV</w:t>
      </w:r>
      <w:r w:rsidRPr="0082511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3E037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E0376" w:rsidRPr="003E0376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If you have not already, download your documents from Glassboard</w:t>
      </w:r>
      <w:r w:rsidR="003E0376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 xml:space="preserve"> by January 31</w:t>
      </w:r>
      <w:r w:rsidR="003E0376" w:rsidRPr="003E0376">
        <w:rPr>
          <w:rFonts w:ascii="Times New Roman" w:hAnsi="Times New Roman" w:cs="Times New Roman"/>
          <w:b/>
          <w:bCs/>
          <w:i/>
          <w:iCs/>
          <w:sz w:val="24"/>
          <w:szCs w:val="24"/>
          <w:lang w:val="en"/>
        </w:rPr>
        <w:t>.</w:t>
      </w:r>
    </w:p>
    <w:p w14:paraId="0246593C" w14:textId="77777777" w:rsidR="003C067A" w:rsidRPr="0082511A" w:rsidRDefault="003C067A" w:rsidP="006A4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14:paraId="32F9987A" w14:textId="5FDA0718" w:rsidR="00B5210D" w:rsidRPr="0082511A" w:rsidRDefault="00C44B14" w:rsidP="006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11A">
        <w:rPr>
          <w:rFonts w:ascii="Times New Roman" w:hAnsi="Times New Roman" w:cs="Times New Roman"/>
          <w:sz w:val="24"/>
          <w:szCs w:val="24"/>
        </w:rPr>
        <w:t>Sincerely,</w:t>
      </w:r>
    </w:p>
    <w:p w14:paraId="4A4F1BAE" w14:textId="77777777" w:rsidR="003C067A" w:rsidRPr="0082511A" w:rsidRDefault="003C067A" w:rsidP="006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55906" w14:textId="57E5CBA2" w:rsidR="00C44B14" w:rsidRPr="0082511A" w:rsidRDefault="00C44B14" w:rsidP="006A45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511A">
        <w:rPr>
          <w:rFonts w:ascii="Times New Roman" w:hAnsi="Times New Roman" w:cs="Times New Roman"/>
          <w:b/>
          <w:bCs/>
          <w:sz w:val="24"/>
          <w:szCs w:val="24"/>
        </w:rPr>
        <w:t>Assure</w:t>
      </w:r>
    </w:p>
    <w:p w14:paraId="25C1F57F" w14:textId="77777777" w:rsidR="003C067A" w:rsidRPr="0082511A" w:rsidRDefault="003C067A" w:rsidP="006A45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C3A07" w14:textId="166C66D6" w:rsidR="003C067A" w:rsidRPr="00C24C00" w:rsidRDefault="00C24C00" w:rsidP="006A45D4">
      <w:pPr>
        <w:tabs>
          <w:tab w:val="left" w:pos="720"/>
        </w:tabs>
        <w:spacing w:after="0" w:line="240" w:lineRule="auto"/>
        <w:rPr>
          <w:rFonts w:ascii="Brush Script MT" w:hAnsi="Brush Script MT" w:cs="Times New Roman"/>
          <w:sz w:val="36"/>
          <w:szCs w:val="36"/>
        </w:rPr>
      </w:pPr>
      <w:r w:rsidRPr="00C24C00">
        <w:rPr>
          <w:rFonts w:ascii="Brush Script MT" w:hAnsi="Brush Script MT" w:cs="Times New Roman"/>
          <w:sz w:val="36"/>
          <w:szCs w:val="36"/>
        </w:rPr>
        <w:t>Jeremy Neilson</w:t>
      </w:r>
    </w:p>
    <w:p w14:paraId="57B1CC8C" w14:textId="77777777" w:rsidR="00C24C00" w:rsidRPr="0082511A" w:rsidRDefault="00C24C00" w:rsidP="006A45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11B36" w14:textId="1B6D5DD5" w:rsidR="004079E0" w:rsidRPr="0082511A" w:rsidRDefault="004079E0" w:rsidP="006A45D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11A">
        <w:rPr>
          <w:rFonts w:ascii="Times New Roman" w:hAnsi="Times New Roman" w:cs="Times New Roman"/>
          <w:sz w:val="24"/>
          <w:szCs w:val="24"/>
        </w:rPr>
        <w:t>Jeremy Neilson, CEO</w:t>
      </w:r>
    </w:p>
    <w:p w14:paraId="4DB575CA" w14:textId="4574B62D" w:rsidR="003E3C00" w:rsidRPr="0082511A" w:rsidRDefault="003E3C00">
      <w:pPr>
        <w:rPr>
          <w:rFonts w:ascii="Times New Roman" w:hAnsi="Times New Roman" w:cs="Times New Roman"/>
          <w:sz w:val="24"/>
          <w:szCs w:val="24"/>
        </w:rPr>
      </w:pPr>
      <w:r w:rsidRPr="0082511A">
        <w:rPr>
          <w:rFonts w:ascii="Times New Roman" w:hAnsi="Times New Roman" w:cs="Times New Roman"/>
          <w:sz w:val="24"/>
          <w:szCs w:val="24"/>
        </w:rPr>
        <w:br w:type="page"/>
      </w:r>
    </w:p>
    <w:p w14:paraId="69C5CCB5" w14:textId="51DEB62D" w:rsidR="003E3C00" w:rsidRPr="0082511A" w:rsidRDefault="003E3C00" w:rsidP="003E3C00">
      <w:pPr>
        <w:pStyle w:val="Heading1"/>
        <w:spacing w:before="0" w:after="240"/>
        <w:ind w:left="0" w:right="0"/>
      </w:pPr>
      <w:r w:rsidRPr="0082511A">
        <w:rPr>
          <w:noProof/>
          <w:sz w:val="24"/>
          <w:szCs w:val="24"/>
        </w:rPr>
        <w:lastRenderedPageBreak/>
        <w:drawing>
          <wp:inline distT="0" distB="0" distL="0" distR="0" wp14:anchorId="54BE9710" wp14:editId="3508381C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11A">
        <w:t>AMENDMENT TO LIMITED LIABILITY COMPANY AGREEMENT</w:t>
      </w:r>
    </w:p>
    <w:p w14:paraId="644B18D0" w14:textId="77777777" w:rsidR="003E3C00" w:rsidRPr="0082511A" w:rsidRDefault="003E3C00" w:rsidP="003E3C00">
      <w:pPr>
        <w:pStyle w:val="Heading1"/>
        <w:spacing w:before="0" w:after="240"/>
        <w:ind w:left="0" w:right="0"/>
        <w:rPr>
          <w:sz w:val="24"/>
          <w:szCs w:val="24"/>
        </w:rPr>
      </w:pPr>
      <w:r w:rsidRPr="0082511A">
        <w:rPr>
          <w:sz w:val="24"/>
          <w:szCs w:val="24"/>
        </w:rPr>
        <w:t>of</w:t>
      </w:r>
    </w:p>
    <w:p w14:paraId="3003D455" w14:textId="62CA61E3" w:rsidR="003E3C00" w:rsidRPr="0082511A" w:rsidRDefault="00802247" w:rsidP="003E3C00">
      <w:pPr>
        <w:pStyle w:val="Heading2"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  <w:highlight w:val="yellow"/>
        </w:rPr>
        <w:t>[FOR SERIES]</w:t>
      </w:r>
      <w:r w:rsidRPr="00FB1067">
        <w:rPr>
          <w:sz w:val="24"/>
          <w:szCs w:val="24"/>
        </w:rPr>
        <w:t xml:space="preserve"> </w:t>
      </w:r>
      <w:r w:rsidR="003E3C00" w:rsidRPr="0082511A">
        <w:rPr>
          <w:sz w:val="24"/>
          <w:szCs w:val="24"/>
          <w:highlight w:val="yellow"/>
        </w:rPr>
        <w:t>Name of Your</w:t>
      </w:r>
      <w:r w:rsidR="00FE61A1" w:rsidRPr="0082511A">
        <w:rPr>
          <w:sz w:val="24"/>
          <w:szCs w:val="24"/>
          <w:highlight w:val="yellow"/>
        </w:rPr>
        <w:t xml:space="preserve"> Series SPV</w:t>
      </w:r>
      <w:r w:rsidR="003E3C00" w:rsidRPr="00FB1067">
        <w:rPr>
          <w:sz w:val="24"/>
          <w:szCs w:val="24"/>
        </w:rPr>
        <w:t xml:space="preserve">, </w:t>
      </w:r>
      <w:r w:rsidR="00FE61A1" w:rsidRPr="00FB1067">
        <w:rPr>
          <w:sz w:val="24"/>
          <w:szCs w:val="24"/>
        </w:rPr>
        <w:t xml:space="preserve">a series of </w:t>
      </w:r>
      <w:r w:rsidR="00FE61A1" w:rsidRPr="0082511A">
        <w:rPr>
          <w:sz w:val="24"/>
          <w:szCs w:val="24"/>
          <w:highlight w:val="yellow"/>
        </w:rPr>
        <w:t xml:space="preserve">Name of the </w:t>
      </w:r>
      <w:r w:rsidR="003E3C00" w:rsidRPr="0082511A">
        <w:rPr>
          <w:sz w:val="24"/>
          <w:szCs w:val="24"/>
          <w:highlight w:val="yellow"/>
        </w:rPr>
        <w:t>LLC</w:t>
      </w:r>
      <w:r w:rsidR="00FE61A1" w:rsidRPr="0082511A">
        <w:rPr>
          <w:sz w:val="24"/>
          <w:szCs w:val="24"/>
        </w:rPr>
        <w:t>,</w:t>
      </w:r>
    </w:p>
    <w:p w14:paraId="1DF58285" w14:textId="6D5FA6B9" w:rsidR="003E3C00" w:rsidRPr="0082511A" w:rsidRDefault="003E3C00" w:rsidP="00FE61A1">
      <w:pPr>
        <w:pStyle w:val="BodyText"/>
        <w:ind w:left="0"/>
        <w:jc w:val="center"/>
      </w:pPr>
      <w:r w:rsidRPr="0082511A">
        <w:t>a Delaware limited liability company</w:t>
      </w:r>
      <w:r w:rsidR="0082511A">
        <w:t xml:space="preserve"> </w:t>
      </w:r>
      <w:r w:rsidRPr="0082511A">
        <w:t xml:space="preserve">(the </w:t>
      </w:r>
      <w:r w:rsidRPr="0082511A">
        <w:rPr>
          <w:b/>
        </w:rPr>
        <w:t>“Fund”</w:t>
      </w:r>
      <w:r w:rsidRPr="0082511A">
        <w:t>)</w:t>
      </w:r>
    </w:p>
    <w:p w14:paraId="197FDCBF" w14:textId="2B01B052" w:rsidR="005D2DD4" w:rsidRDefault="005D2DD4" w:rsidP="00FE61A1">
      <w:pPr>
        <w:pStyle w:val="Heading2"/>
        <w:spacing w:line="240" w:lineRule="auto"/>
        <w:ind w:left="0" w:right="0"/>
        <w:rPr>
          <w:sz w:val="24"/>
          <w:szCs w:val="24"/>
        </w:rPr>
      </w:pPr>
    </w:p>
    <w:p w14:paraId="01F55694" w14:textId="62920E07" w:rsidR="00616648" w:rsidRPr="0082511A" w:rsidRDefault="00B14967" w:rsidP="00616648">
      <w:pPr>
        <w:pStyle w:val="Heading2"/>
        <w:spacing w:line="240" w:lineRule="auto"/>
        <w:ind w:left="0" w:right="0"/>
      </w:pPr>
      <w:r>
        <w:rPr>
          <w:sz w:val="24"/>
          <w:szCs w:val="24"/>
          <w:highlight w:val="yellow"/>
        </w:rPr>
        <w:t>[FOR MULTIPLE SERIES]</w:t>
      </w:r>
      <w:r w:rsidRPr="00B14967">
        <w:rPr>
          <w:sz w:val="24"/>
          <w:szCs w:val="24"/>
        </w:rPr>
        <w:t xml:space="preserve"> </w:t>
      </w:r>
      <w:r w:rsidR="00FB1067">
        <w:rPr>
          <w:b w:val="0"/>
          <w:bCs w:val="0"/>
          <w:sz w:val="24"/>
          <w:szCs w:val="24"/>
        </w:rPr>
        <w:t>T</w:t>
      </w:r>
      <w:r w:rsidRPr="00B14967">
        <w:rPr>
          <w:b w:val="0"/>
          <w:bCs w:val="0"/>
          <w:sz w:val="24"/>
          <w:szCs w:val="24"/>
        </w:rPr>
        <w:t xml:space="preserve">he </w:t>
      </w:r>
      <w:r>
        <w:rPr>
          <w:b w:val="0"/>
          <w:bCs w:val="0"/>
          <w:sz w:val="24"/>
          <w:szCs w:val="24"/>
        </w:rPr>
        <w:t>series listed on Appendix A</w:t>
      </w:r>
      <w:r w:rsidR="00616648">
        <w:rPr>
          <w:b w:val="0"/>
          <w:bCs w:val="0"/>
          <w:sz w:val="24"/>
          <w:szCs w:val="24"/>
        </w:rPr>
        <w:t xml:space="preserve"> (each a </w:t>
      </w:r>
      <w:r w:rsidR="00616648" w:rsidRPr="00616648">
        <w:rPr>
          <w:sz w:val="24"/>
          <w:szCs w:val="24"/>
        </w:rPr>
        <w:t>“Fund”</w:t>
      </w:r>
      <w:r w:rsidR="00616648">
        <w:rPr>
          <w:b w:val="0"/>
          <w:bCs w:val="0"/>
          <w:sz w:val="24"/>
          <w:szCs w:val="24"/>
        </w:rPr>
        <w:t>)</w:t>
      </w:r>
      <w:r w:rsidR="00FB1067">
        <w:rPr>
          <w:b w:val="0"/>
          <w:bCs w:val="0"/>
          <w:sz w:val="24"/>
          <w:szCs w:val="24"/>
        </w:rPr>
        <w:t>, each</w:t>
      </w:r>
      <w:r w:rsidRPr="00B14967">
        <w:rPr>
          <w:b w:val="0"/>
          <w:bCs w:val="0"/>
          <w:sz w:val="24"/>
          <w:szCs w:val="24"/>
        </w:rPr>
        <w:t xml:space="preserve"> </w:t>
      </w:r>
      <w:r w:rsidRPr="00FB1067">
        <w:rPr>
          <w:b w:val="0"/>
          <w:bCs w:val="0"/>
          <w:sz w:val="24"/>
          <w:szCs w:val="24"/>
        </w:rPr>
        <w:t xml:space="preserve">a series of </w:t>
      </w:r>
      <w:r w:rsidRPr="00FB1067">
        <w:rPr>
          <w:sz w:val="24"/>
          <w:szCs w:val="24"/>
          <w:highlight w:val="yellow"/>
        </w:rPr>
        <w:t>Name of the LLC</w:t>
      </w:r>
    </w:p>
    <w:p w14:paraId="7AD61520" w14:textId="77777777" w:rsidR="00B14967" w:rsidRPr="00616648" w:rsidRDefault="00B14967" w:rsidP="00FE61A1">
      <w:pPr>
        <w:pStyle w:val="Heading2"/>
        <w:spacing w:line="240" w:lineRule="auto"/>
        <w:ind w:left="0" w:right="0"/>
        <w:rPr>
          <w:b w:val="0"/>
          <w:bCs w:val="0"/>
          <w:sz w:val="24"/>
          <w:szCs w:val="24"/>
        </w:rPr>
      </w:pPr>
    </w:p>
    <w:p w14:paraId="5FA8B990" w14:textId="3693260B" w:rsidR="00FE61A1" w:rsidRPr="0082511A" w:rsidRDefault="00802247" w:rsidP="00FE61A1">
      <w:pPr>
        <w:pStyle w:val="Heading2"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  <w:highlight w:val="yellow"/>
        </w:rPr>
        <w:t>[FOR LLC ENTITIES]</w:t>
      </w:r>
      <w:r w:rsidRPr="00FB1067">
        <w:rPr>
          <w:sz w:val="24"/>
          <w:szCs w:val="24"/>
        </w:rPr>
        <w:t xml:space="preserve"> </w:t>
      </w:r>
      <w:r w:rsidR="00FE61A1" w:rsidRPr="0082511A">
        <w:rPr>
          <w:sz w:val="24"/>
          <w:szCs w:val="24"/>
          <w:highlight w:val="yellow"/>
        </w:rPr>
        <w:t xml:space="preserve">Name of </w:t>
      </w:r>
      <w:r w:rsidR="00FB1067">
        <w:rPr>
          <w:sz w:val="24"/>
          <w:szCs w:val="24"/>
          <w:highlight w:val="yellow"/>
        </w:rPr>
        <w:t xml:space="preserve">the </w:t>
      </w:r>
      <w:r w:rsidR="00FE61A1" w:rsidRPr="0082511A">
        <w:rPr>
          <w:sz w:val="24"/>
          <w:szCs w:val="24"/>
          <w:highlight w:val="yellow"/>
        </w:rPr>
        <w:t>LLC</w:t>
      </w:r>
      <w:r w:rsidR="00FE61A1" w:rsidRPr="0082511A">
        <w:rPr>
          <w:sz w:val="24"/>
          <w:szCs w:val="24"/>
        </w:rPr>
        <w:t>,</w:t>
      </w:r>
    </w:p>
    <w:p w14:paraId="66E3C5EB" w14:textId="5C7813B8" w:rsidR="00FE61A1" w:rsidRPr="0082511A" w:rsidRDefault="00FE61A1" w:rsidP="0082511A">
      <w:pPr>
        <w:pStyle w:val="BodyText"/>
        <w:spacing w:after="240"/>
        <w:ind w:left="0"/>
        <w:jc w:val="center"/>
      </w:pPr>
      <w:r w:rsidRPr="0082511A">
        <w:t>a Delaware limited liability company</w:t>
      </w:r>
      <w:r w:rsidR="0082511A">
        <w:t xml:space="preserve"> </w:t>
      </w:r>
      <w:r w:rsidRPr="0082511A">
        <w:t xml:space="preserve">(the </w:t>
      </w:r>
      <w:r w:rsidRPr="0082511A">
        <w:rPr>
          <w:b/>
        </w:rPr>
        <w:t>“Fund”</w:t>
      </w:r>
      <w:r w:rsidRPr="0082511A">
        <w:t>)</w:t>
      </w:r>
    </w:p>
    <w:p w14:paraId="5DB7801A" w14:textId="28075CED" w:rsidR="00D25AEE" w:rsidRDefault="0082511A" w:rsidP="003E3C00">
      <w:pPr>
        <w:pStyle w:val="BodyText"/>
        <w:spacing w:after="240"/>
        <w:ind w:left="0"/>
        <w:jc w:val="both"/>
      </w:pPr>
      <w:r w:rsidRPr="00D25AEE">
        <w:rPr>
          <w:b/>
          <w:bCs/>
        </w:rPr>
        <w:t>Whereas,</w:t>
      </w:r>
      <w:r>
        <w:t xml:space="preserve"> </w:t>
      </w:r>
      <w:r w:rsidR="005D2DD4">
        <w:t>on or about December 2</w:t>
      </w:r>
      <w:r w:rsidR="00142970">
        <w:t>3</w:t>
      </w:r>
      <w:r w:rsidR="005D2DD4">
        <w:t xml:space="preserve">, 2022, </w:t>
      </w:r>
      <w:r>
        <w:t xml:space="preserve">Assure Fund Management II, LLC tendered its </w:t>
      </w:r>
      <w:r w:rsidR="00994BF6">
        <w:t xml:space="preserve">(or its affiliates’) </w:t>
      </w:r>
      <w:r>
        <w:t xml:space="preserve">resignation as Manager of the Fund and, if applicable </w:t>
      </w:r>
      <w:r w:rsidR="00D25AEE">
        <w:t xml:space="preserve">offered to </w:t>
      </w:r>
      <w:r w:rsidR="00D25AEE" w:rsidRPr="0082511A">
        <w:rPr>
          <w:lang w:val="en"/>
        </w:rPr>
        <w:t xml:space="preserve">transfers its </w:t>
      </w:r>
      <w:r w:rsidR="00994BF6">
        <w:rPr>
          <w:lang w:val="en"/>
        </w:rPr>
        <w:t xml:space="preserve">(or its affiliates) </w:t>
      </w:r>
      <w:r w:rsidR="00D25AEE" w:rsidRPr="0082511A">
        <w:rPr>
          <w:lang w:val="en"/>
        </w:rPr>
        <w:t xml:space="preserve">interest </w:t>
      </w:r>
      <w:r w:rsidR="00D25AEE">
        <w:rPr>
          <w:lang w:val="en"/>
        </w:rPr>
        <w:t xml:space="preserve">as the sole member of the </w:t>
      </w:r>
      <w:r w:rsidR="00616648">
        <w:rPr>
          <w:lang w:val="en"/>
        </w:rPr>
        <w:t xml:space="preserve">Fund </w:t>
      </w:r>
      <w:r w:rsidR="00D25AEE">
        <w:t>to the Organizer; and</w:t>
      </w:r>
    </w:p>
    <w:p w14:paraId="4B8B9696" w14:textId="266282BE" w:rsidR="00994BF6" w:rsidRDefault="00D25AEE" w:rsidP="003E3C00">
      <w:pPr>
        <w:pStyle w:val="BodyText"/>
        <w:spacing w:after="240"/>
        <w:ind w:left="0"/>
        <w:jc w:val="both"/>
      </w:pPr>
      <w:r w:rsidRPr="00D25AEE">
        <w:rPr>
          <w:b/>
          <w:bCs/>
        </w:rPr>
        <w:t>Whereas,</w:t>
      </w:r>
      <w:r>
        <w:t xml:space="preserve"> the Organizer of the Fund wishes to appoint a new Manager and, if applicable, </w:t>
      </w:r>
      <w:r w:rsidR="00994BF6">
        <w:t xml:space="preserve">accept the transfer of the interest as the </w:t>
      </w:r>
      <w:r>
        <w:t xml:space="preserve">sole member of the </w:t>
      </w:r>
      <w:r w:rsidR="00616648">
        <w:t>Fund</w:t>
      </w:r>
      <w:r w:rsidR="00994BF6">
        <w:t>;</w:t>
      </w:r>
    </w:p>
    <w:p w14:paraId="6E9CE049" w14:textId="54826B0F" w:rsidR="003E3C00" w:rsidRPr="0082511A" w:rsidRDefault="00994BF6" w:rsidP="003E3C00">
      <w:pPr>
        <w:pStyle w:val="BodyText"/>
        <w:spacing w:after="240"/>
        <w:ind w:left="0"/>
        <w:jc w:val="both"/>
      </w:pPr>
      <w:r>
        <w:t>T</w:t>
      </w:r>
      <w:r w:rsidR="003E3C00" w:rsidRPr="0082511A">
        <w:t xml:space="preserve">he Limited Liability Company Agreement of the Fund is amended as of </w:t>
      </w:r>
      <w:r w:rsidR="003E3C00" w:rsidRPr="0082511A">
        <w:rPr>
          <w:highlight w:val="yellow"/>
        </w:rPr>
        <w:t>DATE</w:t>
      </w:r>
      <w:r w:rsidR="003E3C00" w:rsidRPr="0082511A">
        <w:t xml:space="preserve"> as follows:</w:t>
      </w:r>
    </w:p>
    <w:p w14:paraId="135544A9" w14:textId="681DB557" w:rsidR="003E3C00" w:rsidRPr="0082511A" w:rsidRDefault="003E3C00" w:rsidP="003E3C00">
      <w:pPr>
        <w:pStyle w:val="ListParagraph"/>
        <w:numPr>
          <w:ilvl w:val="0"/>
          <w:numId w:val="1"/>
        </w:numPr>
        <w:tabs>
          <w:tab w:val="left" w:pos="821"/>
        </w:tabs>
        <w:spacing w:before="0" w:after="240"/>
        <w:ind w:left="0" w:right="0" w:firstLine="0"/>
        <w:rPr>
          <w:sz w:val="24"/>
          <w:szCs w:val="24"/>
        </w:rPr>
      </w:pPr>
      <w:r w:rsidRPr="0082511A">
        <w:rPr>
          <w:sz w:val="24"/>
          <w:szCs w:val="24"/>
        </w:rPr>
        <w:t xml:space="preserve">To </w:t>
      </w:r>
      <w:r w:rsidR="00994BF6">
        <w:rPr>
          <w:sz w:val="24"/>
          <w:szCs w:val="24"/>
        </w:rPr>
        <w:t xml:space="preserve">appoint </w:t>
      </w:r>
      <w:r w:rsidR="00994BF6" w:rsidRPr="005D2DD4">
        <w:rPr>
          <w:bCs/>
          <w:sz w:val="24"/>
          <w:szCs w:val="24"/>
          <w:highlight w:val="yellow"/>
        </w:rPr>
        <w:t>Name of Your New Manager</w:t>
      </w:r>
      <w:r w:rsidR="00994BF6" w:rsidRPr="0082511A">
        <w:rPr>
          <w:sz w:val="24"/>
          <w:szCs w:val="24"/>
        </w:rPr>
        <w:t xml:space="preserve"> </w:t>
      </w:r>
      <w:r w:rsidRPr="0082511A">
        <w:rPr>
          <w:sz w:val="24"/>
          <w:szCs w:val="24"/>
        </w:rPr>
        <w:t xml:space="preserve">as the Manager and, if applicable, </w:t>
      </w:r>
      <w:r w:rsidR="00994BF6">
        <w:rPr>
          <w:sz w:val="24"/>
          <w:szCs w:val="24"/>
        </w:rPr>
        <w:t>sole m</w:t>
      </w:r>
      <w:r w:rsidRPr="0082511A">
        <w:rPr>
          <w:sz w:val="24"/>
          <w:szCs w:val="24"/>
        </w:rPr>
        <w:t>ember of the Fund; and</w:t>
      </w:r>
    </w:p>
    <w:p w14:paraId="4937CFDA" w14:textId="714F8D54" w:rsidR="003E3C00" w:rsidRPr="0082511A" w:rsidRDefault="003E3C00" w:rsidP="003E3C00">
      <w:pPr>
        <w:pStyle w:val="ListParagraph"/>
        <w:numPr>
          <w:ilvl w:val="0"/>
          <w:numId w:val="1"/>
        </w:numPr>
        <w:tabs>
          <w:tab w:val="left" w:pos="821"/>
        </w:tabs>
        <w:spacing w:before="0" w:after="240"/>
        <w:ind w:left="0" w:right="0" w:firstLine="0"/>
        <w:rPr>
          <w:sz w:val="24"/>
          <w:szCs w:val="24"/>
        </w:rPr>
      </w:pPr>
      <w:bookmarkStart w:id="0" w:name="_Hlk119061400"/>
      <w:r w:rsidRPr="0082511A">
        <w:rPr>
          <w:sz w:val="24"/>
          <w:szCs w:val="24"/>
        </w:rPr>
        <w:t xml:space="preserve">To change all references to </w:t>
      </w:r>
      <w:r w:rsidR="005D2DD4">
        <w:t xml:space="preserve">Assure Fund Management II, LLC (and its affiliates’) </w:t>
      </w:r>
      <w:bookmarkEnd w:id="0"/>
      <w:r w:rsidR="005D2DD4">
        <w:t xml:space="preserve">to </w:t>
      </w:r>
      <w:r w:rsidR="005D2DD4" w:rsidRPr="005D2DD4">
        <w:rPr>
          <w:bCs/>
          <w:sz w:val="24"/>
          <w:szCs w:val="24"/>
          <w:highlight w:val="yellow"/>
        </w:rPr>
        <w:t>Name of Your New Manager</w:t>
      </w:r>
      <w:r w:rsidR="005D2DD4">
        <w:rPr>
          <w:bCs/>
          <w:sz w:val="24"/>
          <w:szCs w:val="24"/>
        </w:rPr>
        <w:t>.</w:t>
      </w:r>
    </w:p>
    <w:p w14:paraId="7D2DAA78" w14:textId="0065D98C" w:rsidR="003E3C00" w:rsidRDefault="003E3C00" w:rsidP="007133FC">
      <w:pPr>
        <w:pStyle w:val="Heading3"/>
        <w:spacing w:before="0"/>
        <w:ind w:left="0"/>
        <w:rPr>
          <w:bCs w:val="0"/>
        </w:rPr>
      </w:pPr>
      <w:bookmarkStart w:id="1" w:name="_Hlk119061427"/>
      <w:r w:rsidRPr="0082511A">
        <w:rPr>
          <w:bCs w:val="0"/>
          <w:highlight w:val="yellow"/>
        </w:rPr>
        <w:t>Name of Your New Manager</w:t>
      </w:r>
    </w:p>
    <w:p w14:paraId="5E577180" w14:textId="68741065" w:rsidR="007133FC" w:rsidRPr="007133FC" w:rsidRDefault="007133FC" w:rsidP="003E3C00">
      <w:pPr>
        <w:pStyle w:val="Heading3"/>
        <w:spacing w:before="0" w:after="240"/>
        <w:ind w:left="0"/>
        <w:rPr>
          <w:b w:val="0"/>
        </w:rPr>
      </w:pPr>
      <w:r>
        <w:rPr>
          <w:b w:val="0"/>
        </w:rPr>
        <w:t>A</w:t>
      </w:r>
      <w:r w:rsidRPr="007133FC">
        <w:rPr>
          <w:b w:val="0"/>
        </w:rPr>
        <w:t xml:space="preserve">ccepts its appointment as Manager and, if applicable, accept the transfer of the </w:t>
      </w:r>
      <w:r>
        <w:rPr>
          <w:b w:val="0"/>
        </w:rPr>
        <w:t>interest as sole member of the Fund.</w:t>
      </w:r>
    </w:p>
    <w:p w14:paraId="5BF1BA59" w14:textId="77777777" w:rsidR="003E3C00" w:rsidRPr="0082511A" w:rsidRDefault="003E3C00" w:rsidP="003E3C00">
      <w:pPr>
        <w:pStyle w:val="BodyText"/>
        <w:tabs>
          <w:tab w:val="left" w:pos="720"/>
          <w:tab w:val="left" w:pos="5040"/>
        </w:tabs>
        <w:spacing w:before="240"/>
        <w:ind w:left="0"/>
      </w:pPr>
      <w:r w:rsidRPr="0082511A">
        <w:t>By:</w:t>
      </w:r>
      <w:r w:rsidRPr="0082511A">
        <w:tab/>
      </w:r>
      <w:r w:rsidRPr="0082511A">
        <w:rPr>
          <w:u w:val="single"/>
        </w:rPr>
        <w:tab/>
      </w:r>
    </w:p>
    <w:p w14:paraId="6386D2CE" w14:textId="77777777" w:rsidR="003E3C00" w:rsidRPr="0082511A" w:rsidRDefault="003E3C00" w:rsidP="003E3C00">
      <w:pPr>
        <w:pStyle w:val="BodyText"/>
        <w:ind w:left="0"/>
      </w:pPr>
      <w:r w:rsidRPr="0082511A">
        <w:tab/>
        <w:t>Name:</w:t>
      </w:r>
      <w:r w:rsidRPr="0082511A">
        <w:tab/>
      </w:r>
    </w:p>
    <w:p w14:paraId="465206F2" w14:textId="44FA4654" w:rsidR="003E3C00" w:rsidRDefault="003E3C00" w:rsidP="003E3C00">
      <w:pPr>
        <w:pStyle w:val="BodyText"/>
        <w:ind w:left="0" w:firstLine="720"/>
      </w:pPr>
      <w:r w:rsidRPr="0082511A">
        <w:t>Title:</w:t>
      </w:r>
      <w:r w:rsidRPr="0082511A">
        <w:tab/>
      </w:r>
    </w:p>
    <w:p w14:paraId="5068CEA8" w14:textId="47A5CF14" w:rsidR="00802247" w:rsidRDefault="00802247" w:rsidP="00802247">
      <w:pPr>
        <w:pStyle w:val="BodyText"/>
        <w:spacing w:after="240"/>
        <w:ind w:left="0"/>
        <w:jc w:val="both"/>
      </w:pPr>
    </w:p>
    <w:p w14:paraId="3F060AAE" w14:textId="3ECE098B" w:rsidR="007133FC" w:rsidRPr="000C7700" w:rsidRDefault="007133FC" w:rsidP="007133FC">
      <w:pPr>
        <w:pStyle w:val="BodyText"/>
        <w:spacing w:after="240"/>
        <w:ind w:left="0"/>
        <w:jc w:val="center"/>
        <w:rPr>
          <w:b/>
          <w:bCs/>
          <w:u w:val="single"/>
        </w:rPr>
      </w:pPr>
      <w:r w:rsidRPr="000C7700">
        <w:rPr>
          <w:b/>
          <w:bCs/>
          <w:u w:val="single"/>
        </w:rPr>
        <w:t>Instructions</w:t>
      </w:r>
    </w:p>
    <w:p w14:paraId="4B9676AB" w14:textId="343B670E" w:rsidR="00802247" w:rsidRDefault="00802247" w:rsidP="00B14967">
      <w:pPr>
        <w:pStyle w:val="BodyText"/>
        <w:numPr>
          <w:ilvl w:val="0"/>
          <w:numId w:val="2"/>
        </w:numPr>
        <w:spacing w:after="120"/>
        <w:ind w:hanging="720"/>
        <w:jc w:val="both"/>
      </w:pPr>
      <w:r>
        <w:t xml:space="preserve">Fill in the </w:t>
      </w:r>
      <w:r w:rsidRPr="00802247">
        <w:rPr>
          <w:highlight w:val="yellow"/>
        </w:rPr>
        <w:t>Yellow</w:t>
      </w:r>
      <w:r>
        <w:t xml:space="preserve"> items:  </w:t>
      </w:r>
      <w:r w:rsidR="007133FC">
        <w:t xml:space="preserve">(i) </w:t>
      </w:r>
      <w:r>
        <w:t>Name</w:t>
      </w:r>
      <w:r w:rsidR="007133FC">
        <w:t>(s)</w:t>
      </w:r>
      <w:r>
        <w:t xml:space="preserve"> of your SPV</w:t>
      </w:r>
      <w:r w:rsidR="007133FC">
        <w:t>(s)</w:t>
      </w:r>
      <w:r>
        <w:t xml:space="preserve"> or LLC entity</w:t>
      </w:r>
      <w:r w:rsidR="00B14967">
        <w:t xml:space="preserve">, </w:t>
      </w:r>
      <w:r w:rsidR="007133FC">
        <w:t xml:space="preserve">(ii) </w:t>
      </w:r>
      <w:r w:rsidR="00B14967">
        <w:t>Date</w:t>
      </w:r>
      <w:r w:rsidR="007133FC">
        <w:t>,</w:t>
      </w:r>
      <w:r w:rsidR="00B14967">
        <w:t xml:space="preserve"> and </w:t>
      </w:r>
      <w:r w:rsidR="007133FC">
        <w:t xml:space="preserve">(iii) </w:t>
      </w:r>
      <w:r w:rsidR="00B14967">
        <w:t>the name of your new Manager</w:t>
      </w:r>
    </w:p>
    <w:p w14:paraId="4C07009E" w14:textId="5BFADAD1" w:rsidR="00B14967" w:rsidRDefault="00B14967" w:rsidP="00B14967">
      <w:pPr>
        <w:pStyle w:val="BodyText"/>
        <w:numPr>
          <w:ilvl w:val="0"/>
          <w:numId w:val="2"/>
        </w:numPr>
        <w:spacing w:after="120"/>
        <w:ind w:hanging="720"/>
        <w:jc w:val="both"/>
      </w:pPr>
      <w:r>
        <w:t>Choose one of the options “For Series</w:t>
      </w:r>
      <w:r w:rsidR="007133FC">
        <w:t>,</w:t>
      </w:r>
      <w:r>
        <w:t xml:space="preserve">” </w:t>
      </w:r>
      <w:r w:rsidR="000C7700">
        <w:t xml:space="preserve">For Multiple Series,” </w:t>
      </w:r>
      <w:r>
        <w:t>or “For LLC Entities” and delete the other</w:t>
      </w:r>
      <w:r w:rsidR="000C7700">
        <w:t>s</w:t>
      </w:r>
      <w:r>
        <w:t xml:space="preserve">.  Also, delete the bracketed </w:t>
      </w:r>
      <w:r w:rsidR="00683731">
        <w:t>labels</w:t>
      </w:r>
      <w:r>
        <w:t>.</w:t>
      </w:r>
    </w:p>
    <w:p w14:paraId="389CF7DE" w14:textId="657C4C06" w:rsidR="000C7700" w:rsidRDefault="000C7700" w:rsidP="00B14967">
      <w:pPr>
        <w:pStyle w:val="BodyText"/>
        <w:numPr>
          <w:ilvl w:val="0"/>
          <w:numId w:val="2"/>
        </w:numPr>
        <w:spacing w:after="120"/>
        <w:ind w:hanging="720"/>
        <w:jc w:val="both"/>
      </w:pPr>
      <w:r>
        <w:t>Execute the document.  Before executing, delete these Instructions.</w:t>
      </w:r>
    </w:p>
    <w:p w14:paraId="6B669EEB" w14:textId="62EA131C" w:rsidR="000C7700" w:rsidRDefault="000C7700" w:rsidP="00B14967">
      <w:pPr>
        <w:pStyle w:val="BodyText"/>
        <w:numPr>
          <w:ilvl w:val="0"/>
          <w:numId w:val="2"/>
        </w:numPr>
        <w:spacing w:after="120"/>
        <w:ind w:hanging="720"/>
        <w:jc w:val="both"/>
      </w:pPr>
      <w:r>
        <w:t>Keep the executed document with your Fund Operating Agreement</w:t>
      </w:r>
    </w:p>
    <w:p w14:paraId="25F3A69D" w14:textId="6C7D6A8D" w:rsidR="000C7700" w:rsidRDefault="000C770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42B2D82C" w14:textId="77777777" w:rsidR="000C7700" w:rsidRPr="000C7700" w:rsidRDefault="000C7700" w:rsidP="000C7700">
      <w:pPr>
        <w:pStyle w:val="BodyText"/>
        <w:spacing w:after="120"/>
        <w:ind w:left="0"/>
        <w:jc w:val="center"/>
        <w:rPr>
          <w:b/>
          <w:bCs/>
        </w:rPr>
      </w:pPr>
      <w:r w:rsidRPr="000C7700">
        <w:rPr>
          <w:b/>
          <w:bCs/>
        </w:rPr>
        <w:lastRenderedPageBreak/>
        <w:t>Appendix A</w:t>
      </w:r>
    </w:p>
    <w:p w14:paraId="621BD55E" w14:textId="77777777" w:rsidR="000C7700" w:rsidRPr="000C7700" w:rsidRDefault="000C7700" w:rsidP="000C7700">
      <w:pPr>
        <w:pStyle w:val="BodyText"/>
        <w:spacing w:after="120"/>
        <w:ind w:left="0"/>
        <w:jc w:val="center"/>
        <w:rPr>
          <w:b/>
          <w:bCs/>
        </w:rPr>
      </w:pPr>
      <w:r w:rsidRPr="000C7700">
        <w:rPr>
          <w:b/>
          <w:bCs/>
        </w:rPr>
        <w:t>List of SPVs</w:t>
      </w:r>
    </w:p>
    <w:p w14:paraId="60D558A1" w14:textId="77777777" w:rsidR="000C7700" w:rsidRPr="000C7700" w:rsidRDefault="000C7700" w:rsidP="000C7700">
      <w:pPr>
        <w:pStyle w:val="BodyText"/>
        <w:spacing w:after="120"/>
        <w:ind w:left="0"/>
        <w:jc w:val="both"/>
      </w:pPr>
    </w:p>
    <w:p w14:paraId="73B5FE63" w14:textId="0CBFE7E8" w:rsidR="000C7700" w:rsidRDefault="001C39B7" w:rsidP="000C7700">
      <w:pPr>
        <w:pStyle w:val="BodyText"/>
        <w:spacing w:after="120"/>
        <w:ind w:left="0"/>
        <w:jc w:val="both"/>
      </w:pPr>
      <w:r w:rsidRPr="001C39B7">
        <w:rPr>
          <w:highlight w:val="yellow"/>
        </w:rPr>
        <w:t>Name of Series 1</w:t>
      </w:r>
      <w:r>
        <w:t xml:space="preserve">, a series of </w:t>
      </w:r>
      <w:r w:rsidRPr="001C39B7">
        <w:rPr>
          <w:highlight w:val="yellow"/>
        </w:rPr>
        <w:t>Name of the LLC</w:t>
      </w:r>
    </w:p>
    <w:p w14:paraId="63D0B95B" w14:textId="57AEB123" w:rsidR="001C39B7" w:rsidRDefault="001C39B7" w:rsidP="001C39B7">
      <w:pPr>
        <w:pStyle w:val="BodyText"/>
        <w:spacing w:after="120"/>
        <w:ind w:left="0"/>
        <w:jc w:val="both"/>
      </w:pPr>
      <w:r w:rsidRPr="001C39B7">
        <w:rPr>
          <w:highlight w:val="yellow"/>
        </w:rPr>
        <w:t xml:space="preserve">Name of Series </w:t>
      </w:r>
      <w:r>
        <w:rPr>
          <w:highlight w:val="yellow"/>
        </w:rPr>
        <w:t>2</w:t>
      </w:r>
      <w:r>
        <w:t xml:space="preserve">, a series of </w:t>
      </w:r>
      <w:r w:rsidRPr="001C39B7">
        <w:rPr>
          <w:highlight w:val="yellow"/>
        </w:rPr>
        <w:t>Name of the LLC</w:t>
      </w:r>
    </w:p>
    <w:p w14:paraId="5963C082" w14:textId="0390226E" w:rsidR="001C39B7" w:rsidRDefault="001C39B7" w:rsidP="001C39B7">
      <w:pPr>
        <w:pStyle w:val="BodyText"/>
        <w:spacing w:after="120"/>
        <w:ind w:left="0"/>
        <w:jc w:val="both"/>
      </w:pPr>
      <w:r w:rsidRPr="001C39B7">
        <w:rPr>
          <w:highlight w:val="yellow"/>
        </w:rPr>
        <w:t xml:space="preserve">Name of Series </w:t>
      </w:r>
      <w:r>
        <w:rPr>
          <w:highlight w:val="yellow"/>
        </w:rPr>
        <w:t>3</w:t>
      </w:r>
      <w:r>
        <w:t xml:space="preserve">, a series of </w:t>
      </w:r>
      <w:r w:rsidRPr="001C39B7">
        <w:rPr>
          <w:highlight w:val="yellow"/>
        </w:rPr>
        <w:t>Name of the LLC</w:t>
      </w:r>
    </w:p>
    <w:p w14:paraId="3930598B" w14:textId="07C36CB4" w:rsidR="001C39B7" w:rsidRPr="000C7700" w:rsidRDefault="001C39B7" w:rsidP="000C7700">
      <w:pPr>
        <w:pStyle w:val="BodyText"/>
        <w:spacing w:after="120"/>
        <w:ind w:left="0"/>
        <w:jc w:val="both"/>
      </w:pPr>
      <w:r>
        <w:t>Etc.</w:t>
      </w:r>
    </w:p>
    <w:bookmarkEnd w:id="1"/>
    <w:p w14:paraId="226DA467" w14:textId="77777777" w:rsidR="00802247" w:rsidRPr="0082511A" w:rsidRDefault="00802247" w:rsidP="000C7700">
      <w:pPr>
        <w:pStyle w:val="BodyText"/>
        <w:spacing w:after="120"/>
        <w:ind w:left="0"/>
        <w:jc w:val="both"/>
      </w:pPr>
    </w:p>
    <w:sectPr w:rsidR="00802247" w:rsidRPr="0082511A" w:rsidSect="004C28F3"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55F3" w14:textId="77777777" w:rsidR="00EA6728" w:rsidRDefault="00EA6728" w:rsidP="00AC79B1">
      <w:pPr>
        <w:spacing w:after="0" w:line="240" w:lineRule="auto"/>
      </w:pPr>
      <w:r>
        <w:separator/>
      </w:r>
    </w:p>
  </w:endnote>
  <w:endnote w:type="continuationSeparator" w:id="0">
    <w:p w14:paraId="5A842D9A" w14:textId="77777777" w:rsidR="00EA6728" w:rsidRDefault="00EA6728" w:rsidP="00AC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4427" w14:textId="23BEB087" w:rsidR="004C28F3" w:rsidRDefault="00707D79" w:rsidP="00707D79">
    <w:pPr>
      <w:jc w:val="center"/>
    </w:pPr>
    <w:r>
      <w:t>//   assure.co   //</w:t>
    </w:r>
    <w:r w:rsidR="00272C01">
      <w:t xml:space="preserve">   PO Box </w:t>
    </w:r>
    <w:r w:rsidR="005B5AC9">
      <w:t>171305</w:t>
    </w:r>
    <w:r>
      <w:t>, Salt Lake City, UT 841</w:t>
    </w:r>
    <w:r w:rsidR="005B5AC9">
      <w:t>i7   //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5727E" w14:textId="77777777" w:rsidR="00EA6728" w:rsidRDefault="00EA6728" w:rsidP="00AC79B1">
      <w:pPr>
        <w:spacing w:after="0" w:line="240" w:lineRule="auto"/>
      </w:pPr>
      <w:r>
        <w:separator/>
      </w:r>
    </w:p>
  </w:footnote>
  <w:footnote w:type="continuationSeparator" w:id="0">
    <w:p w14:paraId="5CF6E5B2" w14:textId="77777777" w:rsidR="00EA6728" w:rsidRDefault="00EA6728" w:rsidP="00AC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76D9" w14:textId="24ED9F41" w:rsidR="00AC79B1" w:rsidRPr="00423C12" w:rsidRDefault="00AC79B1" w:rsidP="00707D79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C709" w14:textId="77777777" w:rsidR="004C28F3" w:rsidRDefault="00707D79" w:rsidP="00707D79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2CE18BCB" wp14:editId="63BCC4CF">
          <wp:extent cx="3746500" cy="596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ure_ONLY_Color_Logo_Horiz_TRANSPAR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2CDB"/>
    <w:multiLevelType w:val="hybridMultilevel"/>
    <w:tmpl w:val="24649B46"/>
    <w:lvl w:ilvl="0" w:tplc="4D2CED68">
      <w:start w:val="1"/>
      <w:numFmt w:val="decimal"/>
      <w:lvlText w:val="%1."/>
      <w:lvlJc w:val="left"/>
      <w:pPr>
        <w:ind w:left="10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EFAF810">
      <w:numFmt w:val="bullet"/>
      <w:lvlText w:val="•"/>
      <w:lvlJc w:val="left"/>
      <w:pPr>
        <w:ind w:left="1048" w:hanging="720"/>
      </w:pPr>
      <w:rPr>
        <w:rFonts w:hint="default"/>
        <w:lang w:val="en-US" w:eastAsia="en-US" w:bidi="ar-SA"/>
      </w:rPr>
    </w:lvl>
    <w:lvl w:ilvl="2" w:tplc="343E9236">
      <w:numFmt w:val="bullet"/>
      <w:lvlText w:val="•"/>
      <w:lvlJc w:val="left"/>
      <w:pPr>
        <w:ind w:left="1996" w:hanging="720"/>
      </w:pPr>
      <w:rPr>
        <w:rFonts w:hint="default"/>
        <w:lang w:val="en-US" w:eastAsia="en-US" w:bidi="ar-SA"/>
      </w:rPr>
    </w:lvl>
    <w:lvl w:ilvl="3" w:tplc="B8A06822">
      <w:numFmt w:val="bullet"/>
      <w:lvlText w:val="•"/>
      <w:lvlJc w:val="left"/>
      <w:pPr>
        <w:ind w:left="2944" w:hanging="720"/>
      </w:pPr>
      <w:rPr>
        <w:rFonts w:hint="default"/>
        <w:lang w:val="en-US" w:eastAsia="en-US" w:bidi="ar-SA"/>
      </w:rPr>
    </w:lvl>
    <w:lvl w:ilvl="4" w:tplc="56789E0C">
      <w:numFmt w:val="bullet"/>
      <w:lvlText w:val="•"/>
      <w:lvlJc w:val="left"/>
      <w:pPr>
        <w:ind w:left="3892" w:hanging="720"/>
      </w:pPr>
      <w:rPr>
        <w:rFonts w:hint="default"/>
        <w:lang w:val="en-US" w:eastAsia="en-US" w:bidi="ar-SA"/>
      </w:rPr>
    </w:lvl>
    <w:lvl w:ilvl="5" w:tplc="BFE06916">
      <w:numFmt w:val="bullet"/>
      <w:lvlText w:val="•"/>
      <w:lvlJc w:val="left"/>
      <w:pPr>
        <w:ind w:left="4840" w:hanging="720"/>
      </w:pPr>
      <w:rPr>
        <w:rFonts w:hint="default"/>
        <w:lang w:val="en-US" w:eastAsia="en-US" w:bidi="ar-SA"/>
      </w:rPr>
    </w:lvl>
    <w:lvl w:ilvl="6" w:tplc="00AE80A0">
      <w:numFmt w:val="bullet"/>
      <w:lvlText w:val="•"/>
      <w:lvlJc w:val="left"/>
      <w:pPr>
        <w:ind w:left="5788" w:hanging="720"/>
      </w:pPr>
      <w:rPr>
        <w:rFonts w:hint="default"/>
        <w:lang w:val="en-US" w:eastAsia="en-US" w:bidi="ar-SA"/>
      </w:rPr>
    </w:lvl>
    <w:lvl w:ilvl="7" w:tplc="10863972">
      <w:numFmt w:val="bullet"/>
      <w:lvlText w:val="•"/>
      <w:lvlJc w:val="left"/>
      <w:pPr>
        <w:ind w:left="6736" w:hanging="720"/>
      </w:pPr>
      <w:rPr>
        <w:rFonts w:hint="default"/>
        <w:lang w:val="en-US" w:eastAsia="en-US" w:bidi="ar-SA"/>
      </w:rPr>
    </w:lvl>
    <w:lvl w:ilvl="8" w:tplc="4C26DA92">
      <w:numFmt w:val="bullet"/>
      <w:lvlText w:val="•"/>
      <w:lvlJc w:val="left"/>
      <w:pPr>
        <w:ind w:left="7684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7D67087"/>
    <w:multiLevelType w:val="hybridMultilevel"/>
    <w:tmpl w:val="6B3A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29887">
    <w:abstractNumId w:val="0"/>
  </w:num>
  <w:num w:numId="2" w16cid:durableId="331950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0D"/>
    <w:rsid w:val="00003F45"/>
    <w:rsid w:val="000A1A64"/>
    <w:rsid w:val="000B0049"/>
    <w:rsid w:val="000C7700"/>
    <w:rsid w:val="000D47F3"/>
    <w:rsid w:val="0010287E"/>
    <w:rsid w:val="00142970"/>
    <w:rsid w:val="001C39B7"/>
    <w:rsid w:val="001D4C07"/>
    <w:rsid w:val="00245329"/>
    <w:rsid w:val="00272C01"/>
    <w:rsid w:val="002A145A"/>
    <w:rsid w:val="002E4F6F"/>
    <w:rsid w:val="002F4325"/>
    <w:rsid w:val="00324CFD"/>
    <w:rsid w:val="00395E22"/>
    <w:rsid w:val="003C067A"/>
    <w:rsid w:val="003D3754"/>
    <w:rsid w:val="003E0376"/>
    <w:rsid w:val="003E3C00"/>
    <w:rsid w:val="003E5DA7"/>
    <w:rsid w:val="004079E0"/>
    <w:rsid w:val="004112E5"/>
    <w:rsid w:val="00423C12"/>
    <w:rsid w:val="00443DB5"/>
    <w:rsid w:val="004704E6"/>
    <w:rsid w:val="004C28F3"/>
    <w:rsid w:val="00581A82"/>
    <w:rsid w:val="005851A1"/>
    <w:rsid w:val="00592D89"/>
    <w:rsid w:val="005B5AC9"/>
    <w:rsid w:val="005B6275"/>
    <w:rsid w:val="005D2DD4"/>
    <w:rsid w:val="005E33B2"/>
    <w:rsid w:val="005F65A9"/>
    <w:rsid w:val="00616648"/>
    <w:rsid w:val="00683731"/>
    <w:rsid w:val="006A45D4"/>
    <w:rsid w:val="00707D79"/>
    <w:rsid w:val="007133FC"/>
    <w:rsid w:val="00730FDB"/>
    <w:rsid w:val="00747E17"/>
    <w:rsid w:val="007E3D3A"/>
    <w:rsid w:val="00802247"/>
    <w:rsid w:val="00814F39"/>
    <w:rsid w:val="0082511A"/>
    <w:rsid w:val="00994BF6"/>
    <w:rsid w:val="00AC79B1"/>
    <w:rsid w:val="00AF69B6"/>
    <w:rsid w:val="00B14967"/>
    <w:rsid w:val="00B35EDD"/>
    <w:rsid w:val="00B37989"/>
    <w:rsid w:val="00B5210D"/>
    <w:rsid w:val="00C24C00"/>
    <w:rsid w:val="00C31E0E"/>
    <w:rsid w:val="00C44B14"/>
    <w:rsid w:val="00C85228"/>
    <w:rsid w:val="00C9717F"/>
    <w:rsid w:val="00CA3C77"/>
    <w:rsid w:val="00CC3181"/>
    <w:rsid w:val="00CE05F1"/>
    <w:rsid w:val="00CF689F"/>
    <w:rsid w:val="00D25A11"/>
    <w:rsid w:val="00D25AEE"/>
    <w:rsid w:val="00D52F56"/>
    <w:rsid w:val="00D75C8F"/>
    <w:rsid w:val="00DC542B"/>
    <w:rsid w:val="00DC7B81"/>
    <w:rsid w:val="00E2540E"/>
    <w:rsid w:val="00E76831"/>
    <w:rsid w:val="00EA6728"/>
    <w:rsid w:val="00EC01AD"/>
    <w:rsid w:val="00EF4133"/>
    <w:rsid w:val="00EF642D"/>
    <w:rsid w:val="00F03010"/>
    <w:rsid w:val="00F450EC"/>
    <w:rsid w:val="00F46304"/>
    <w:rsid w:val="00F7221B"/>
    <w:rsid w:val="00F826A1"/>
    <w:rsid w:val="00FB1067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E251"/>
  <w15:chartTrackingRefBased/>
  <w15:docId w15:val="{095C081D-90E6-43DB-ACE8-F7BC505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81"/>
  </w:style>
  <w:style w:type="paragraph" w:styleId="Heading1">
    <w:name w:val="heading 1"/>
    <w:basedOn w:val="Normal"/>
    <w:link w:val="Heading1Char"/>
    <w:uiPriority w:val="9"/>
    <w:qFormat/>
    <w:rsid w:val="003E3C00"/>
    <w:pPr>
      <w:widowControl w:val="0"/>
      <w:autoSpaceDE w:val="0"/>
      <w:autoSpaceDN w:val="0"/>
      <w:spacing w:before="89" w:after="0" w:line="240" w:lineRule="auto"/>
      <w:ind w:left="431" w:right="44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3E3C00"/>
    <w:pPr>
      <w:widowControl w:val="0"/>
      <w:autoSpaceDE w:val="0"/>
      <w:autoSpaceDN w:val="0"/>
      <w:spacing w:after="0" w:line="320" w:lineRule="exact"/>
      <w:ind w:left="431" w:right="448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3E3C00"/>
    <w:pPr>
      <w:widowControl w:val="0"/>
      <w:autoSpaceDE w:val="0"/>
      <w:autoSpaceDN w:val="0"/>
      <w:spacing w:before="125"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9B1"/>
  </w:style>
  <w:style w:type="paragraph" w:styleId="Footer">
    <w:name w:val="footer"/>
    <w:basedOn w:val="Normal"/>
    <w:link w:val="FooterChar"/>
    <w:uiPriority w:val="99"/>
    <w:unhideWhenUsed/>
    <w:rsid w:val="00AC7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9B1"/>
  </w:style>
  <w:style w:type="character" w:customStyle="1" w:styleId="Heading1Char">
    <w:name w:val="Heading 1 Char"/>
    <w:basedOn w:val="DefaultParagraphFont"/>
    <w:link w:val="Heading1"/>
    <w:uiPriority w:val="9"/>
    <w:rsid w:val="003E3C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C0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E3C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E3C00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3C0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3C00"/>
    <w:pPr>
      <w:widowControl w:val="0"/>
      <w:autoSpaceDE w:val="0"/>
      <w:autoSpaceDN w:val="0"/>
      <w:spacing w:before="120" w:after="0" w:line="240" w:lineRule="auto"/>
      <w:ind w:left="100" w:right="115"/>
      <w:jc w:val="both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85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ldstein\Documents\Pers%20Templates\DIG%20ST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DIG STD Letterhead</Template>
  <TotalTime>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Goldstein</dc:creator>
  <cp:keywords/>
  <dc:description/>
  <cp:lastModifiedBy>David Goldstein</cp:lastModifiedBy>
  <cp:revision>2</cp:revision>
  <dcterms:created xsi:type="dcterms:W3CDTF">2022-12-30T14:14:00Z</dcterms:created>
  <dcterms:modified xsi:type="dcterms:W3CDTF">2022-12-30T14:14:00Z</dcterms:modified>
</cp:coreProperties>
</file>